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F38D5" w:rsidRPr="000F38D5" w:rsidRDefault="000F38D5" w:rsidP="000F38D5">
      <w:pPr>
        <w:spacing w:after="0" w:line="240" w:lineRule="auto"/>
        <w:jc w:val="both"/>
        <w:outlineLvl w:val="0"/>
        <w:rPr>
          <w:rFonts w:ascii="Times New Roman" w:eastAsia="Times New Roman" w:hAnsi="Times New Roman" w:cs="Times New Roman"/>
          <w:b/>
          <w:kern w:val="36"/>
          <w:sz w:val="28"/>
          <w:szCs w:val="28"/>
          <w:lang w:eastAsia="ru-RU"/>
        </w:rPr>
      </w:pPr>
      <w:r w:rsidRPr="000F38D5">
        <w:rPr>
          <w:rFonts w:ascii="Times New Roman" w:eastAsia="Times New Roman" w:hAnsi="Times New Roman" w:cs="Times New Roman"/>
          <w:b/>
          <w:kern w:val="36"/>
          <w:sz w:val="28"/>
          <w:szCs w:val="28"/>
          <w:lang w:eastAsia="ru-RU"/>
        </w:rPr>
        <w:t>ИНФОРМАЦИОННОЕ ОБЕСПЕЧЕНИЕ СИСТЕМ КАЧЕСТВА CALS, CAQ ТЕХНОЛОГИИ</w:t>
      </w:r>
    </w:p>
    <w:p w:rsidR="007C5BDF" w:rsidRPr="000F38D5" w:rsidRDefault="000F38D5" w:rsidP="000F38D5">
      <w:pPr>
        <w:spacing w:after="0" w:line="240" w:lineRule="auto"/>
        <w:jc w:val="both"/>
        <w:rPr>
          <w:rFonts w:ascii="Times New Roman" w:hAnsi="Times New Roman" w:cs="Times New Roman"/>
          <w:sz w:val="28"/>
          <w:szCs w:val="28"/>
        </w:rPr>
      </w:pPr>
      <w:r w:rsidRPr="000F38D5">
        <w:rPr>
          <w:rFonts w:ascii="Times New Roman" w:hAnsi="Times New Roman" w:cs="Times New Roman"/>
          <w:sz w:val="28"/>
          <w:szCs w:val="28"/>
        </w:rPr>
        <w:t>CALS-технологии (англ. </w:t>
      </w:r>
      <w:proofErr w:type="spellStart"/>
      <w:r w:rsidRPr="000F38D5">
        <w:rPr>
          <w:rFonts w:ascii="Times New Roman" w:hAnsi="Times New Roman" w:cs="Times New Roman"/>
          <w:i/>
          <w:iCs/>
          <w:sz w:val="28"/>
          <w:szCs w:val="28"/>
        </w:rPr>
        <w:t>Continuous</w:t>
      </w:r>
      <w:proofErr w:type="spellEnd"/>
      <w:r w:rsidRPr="000F38D5">
        <w:rPr>
          <w:rFonts w:ascii="Times New Roman" w:hAnsi="Times New Roman" w:cs="Times New Roman"/>
          <w:i/>
          <w:iCs/>
          <w:sz w:val="28"/>
          <w:szCs w:val="28"/>
        </w:rPr>
        <w:t xml:space="preserve"> </w:t>
      </w:r>
      <w:proofErr w:type="spellStart"/>
      <w:r w:rsidRPr="000F38D5">
        <w:rPr>
          <w:rFonts w:ascii="Times New Roman" w:hAnsi="Times New Roman" w:cs="Times New Roman"/>
          <w:i/>
          <w:iCs/>
          <w:sz w:val="28"/>
          <w:szCs w:val="28"/>
        </w:rPr>
        <w:t>Acquisition</w:t>
      </w:r>
      <w:proofErr w:type="spellEnd"/>
      <w:r w:rsidRPr="000F38D5">
        <w:rPr>
          <w:rFonts w:ascii="Times New Roman" w:hAnsi="Times New Roman" w:cs="Times New Roman"/>
          <w:i/>
          <w:iCs/>
          <w:sz w:val="28"/>
          <w:szCs w:val="28"/>
        </w:rPr>
        <w:t xml:space="preserve"> </w:t>
      </w:r>
      <w:proofErr w:type="spellStart"/>
      <w:r w:rsidRPr="000F38D5">
        <w:rPr>
          <w:rFonts w:ascii="Times New Roman" w:hAnsi="Times New Roman" w:cs="Times New Roman"/>
          <w:i/>
          <w:iCs/>
          <w:sz w:val="28"/>
          <w:szCs w:val="28"/>
        </w:rPr>
        <w:t>and</w:t>
      </w:r>
      <w:proofErr w:type="spellEnd"/>
      <w:r w:rsidRPr="000F38D5">
        <w:rPr>
          <w:rFonts w:ascii="Times New Roman" w:hAnsi="Times New Roman" w:cs="Times New Roman"/>
          <w:i/>
          <w:iCs/>
          <w:sz w:val="28"/>
          <w:szCs w:val="28"/>
        </w:rPr>
        <w:t xml:space="preserve"> </w:t>
      </w:r>
      <w:proofErr w:type="spellStart"/>
      <w:r w:rsidRPr="000F38D5">
        <w:rPr>
          <w:rFonts w:ascii="Times New Roman" w:hAnsi="Times New Roman" w:cs="Times New Roman"/>
          <w:i/>
          <w:iCs/>
          <w:sz w:val="28"/>
          <w:szCs w:val="28"/>
        </w:rPr>
        <w:t>Life</w:t>
      </w:r>
      <w:proofErr w:type="spellEnd"/>
      <w:r w:rsidRPr="000F38D5">
        <w:rPr>
          <w:rFonts w:ascii="Times New Roman" w:hAnsi="Times New Roman" w:cs="Times New Roman"/>
          <w:i/>
          <w:iCs/>
          <w:sz w:val="28"/>
          <w:szCs w:val="28"/>
        </w:rPr>
        <w:t xml:space="preserve"> </w:t>
      </w:r>
      <w:proofErr w:type="spellStart"/>
      <w:r w:rsidRPr="000F38D5">
        <w:rPr>
          <w:rFonts w:ascii="Times New Roman" w:hAnsi="Times New Roman" w:cs="Times New Roman"/>
          <w:i/>
          <w:iCs/>
          <w:sz w:val="28"/>
          <w:szCs w:val="28"/>
        </w:rPr>
        <w:t>cycle</w:t>
      </w:r>
      <w:proofErr w:type="spellEnd"/>
      <w:r w:rsidRPr="000F38D5">
        <w:rPr>
          <w:rFonts w:ascii="Times New Roman" w:hAnsi="Times New Roman" w:cs="Times New Roman"/>
          <w:i/>
          <w:iCs/>
          <w:sz w:val="28"/>
          <w:szCs w:val="28"/>
        </w:rPr>
        <w:t xml:space="preserve"> </w:t>
      </w:r>
      <w:proofErr w:type="spellStart"/>
      <w:r w:rsidRPr="000F38D5">
        <w:rPr>
          <w:rFonts w:ascii="Times New Roman" w:hAnsi="Times New Roman" w:cs="Times New Roman"/>
          <w:i/>
          <w:iCs/>
          <w:sz w:val="28"/>
          <w:szCs w:val="28"/>
        </w:rPr>
        <w:t>Support</w:t>
      </w:r>
      <w:proofErr w:type="spellEnd"/>
      <w:r w:rsidRPr="000F38D5">
        <w:rPr>
          <w:rFonts w:ascii="Times New Roman" w:hAnsi="Times New Roman" w:cs="Times New Roman"/>
          <w:sz w:val="28"/>
          <w:szCs w:val="28"/>
        </w:rPr>
        <w:t> непрерывная информационная поддержка поставок и жизненного цикла продукции) современный подход к проектированию и производству высокотехнологичной и наукоемкой продукции, заключающийся в использовании компьютерной техники и современных информационных технологий на всех стадиях жизненного цикла изделия, обеспечивающая единообразные способы управления процессами и взаимодействия всех участников этого цикла: заказчиков продукции, поставщиков/производителей продукции, эксплуатационного и ремонтного персонала, реализованная в соответствии с требованиями системы международных стандартов, регламентирующих правила указанного взаимодействия преимущественно посредством электронного обмена данными.</w:t>
      </w:r>
    </w:p>
    <w:p w:rsidR="000F38D5" w:rsidRPr="000F38D5" w:rsidRDefault="000F38D5" w:rsidP="000F38D5">
      <w:pPr>
        <w:spacing w:after="0" w:line="240" w:lineRule="auto"/>
        <w:jc w:val="both"/>
        <w:rPr>
          <w:rFonts w:ascii="Times New Roman" w:hAnsi="Times New Roman" w:cs="Times New Roman"/>
          <w:sz w:val="28"/>
          <w:szCs w:val="28"/>
        </w:rPr>
      </w:pPr>
      <w:r w:rsidRPr="000F38D5">
        <w:rPr>
          <w:rFonts w:ascii="Times New Roman" w:hAnsi="Times New Roman" w:cs="Times New Roman"/>
          <w:i/>
          <w:iCs/>
          <w:sz w:val="28"/>
          <w:szCs w:val="28"/>
        </w:rPr>
        <w:t>ИПИ</w:t>
      </w:r>
      <w:r w:rsidRPr="000F38D5">
        <w:rPr>
          <w:rFonts w:ascii="Times New Roman" w:hAnsi="Times New Roman" w:cs="Times New Roman"/>
          <w:sz w:val="28"/>
          <w:szCs w:val="28"/>
        </w:rPr>
        <w:t> (информационная поддержка процессов жизненного цикла изделий) - русскоязычный аналог понятия CALS.</w:t>
      </w:r>
    </w:p>
    <w:p w:rsidR="000F38D5" w:rsidRPr="000F38D5" w:rsidRDefault="000F38D5" w:rsidP="000F38D5">
      <w:pPr>
        <w:pStyle w:val="a3"/>
        <w:spacing w:before="0" w:beforeAutospacing="0" w:after="0" w:afterAutospacing="0"/>
        <w:jc w:val="both"/>
        <w:rPr>
          <w:sz w:val="28"/>
          <w:szCs w:val="28"/>
        </w:rPr>
      </w:pPr>
      <w:r w:rsidRPr="000F38D5">
        <w:rPr>
          <w:sz w:val="28"/>
          <w:szCs w:val="28"/>
        </w:rPr>
        <w:t xml:space="preserve">Применение CALS-технологий позволяет существенно сократить объемы проектных работ, так как описания многих составных частей оборудования, машин и систем, проектировавшихся ранее, хранятся в унифицированных форматах данных сетевых серверов, доступных любому пользователю технологий CALS. Существенно облегчается решение проблем ремонтопригодности, интеграции продукции </w:t>
      </w:r>
      <w:proofErr w:type="gramStart"/>
      <w:r w:rsidRPr="000F38D5">
        <w:rPr>
          <w:sz w:val="28"/>
          <w:szCs w:val="28"/>
        </w:rPr>
        <w:t>в различного рода</w:t>
      </w:r>
      <w:proofErr w:type="gramEnd"/>
      <w:r w:rsidRPr="000F38D5">
        <w:rPr>
          <w:sz w:val="28"/>
          <w:szCs w:val="28"/>
        </w:rPr>
        <w:t xml:space="preserve"> системы и среды, адаптации к меняющимся условиям эксплуатации, специализации проектных организаций и т. п. Предполагается, что успех на рынке сложной технической продукции будет немыслим вне технологий CALS.</w:t>
      </w:r>
    </w:p>
    <w:p w:rsidR="000F38D5" w:rsidRPr="000F38D5" w:rsidRDefault="000F38D5" w:rsidP="000F38D5">
      <w:pPr>
        <w:pStyle w:val="a3"/>
        <w:spacing w:before="0" w:beforeAutospacing="0" w:after="0" w:afterAutospacing="0"/>
        <w:jc w:val="both"/>
        <w:rPr>
          <w:sz w:val="28"/>
          <w:szCs w:val="28"/>
        </w:rPr>
      </w:pPr>
      <w:r w:rsidRPr="000F38D5">
        <w:rPr>
          <w:sz w:val="28"/>
          <w:szCs w:val="28"/>
        </w:rPr>
        <w:t>Развитие CALS-технологий должно привести к появлению так называемых </w:t>
      </w:r>
      <w:r w:rsidRPr="000F38D5">
        <w:rPr>
          <w:i/>
          <w:iCs/>
          <w:sz w:val="28"/>
          <w:szCs w:val="28"/>
        </w:rPr>
        <w:t>виртуальных производств,</w:t>
      </w:r>
      <w:r w:rsidRPr="000F38D5">
        <w:rPr>
          <w:sz w:val="28"/>
          <w:szCs w:val="28"/>
        </w:rPr>
        <w:t xml:space="preserve"> в которых процесс создания спецификаций с информацией для </w:t>
      </w:r>
      <w:proofErr w:type="spellStart"/>
      <w:r w:rsidRPr="000F38D5">
        <w:rPr>
          <w:sz w:val="28"/>
          <w:szCs w:val="28"/>
        </w:rPr>
        <w:t>программно</w:t>
      </w:r>
      <w:proofErr w:type="spellEnd"/>
      <w:r w:rsidRPr="000F38D5">
        <w:rPr>
          <w:sz w:val="28"/>
          <w:szCs w:val="28"/>
        </w:rPr>
        <w:t xml:space="preserve"> управляемого технологического оборудования, достаточной для изготовления изделия, может быть распределён во времени и пространстве между многими организационно-автономными проектными студиями. Среди несомненных достижений CALS-технологий следует отметить лёгкость распространения передовых проектных решений, возможность многократного воспроизведения частей проекта в новых разработках и др.</w:t>
      </w:r>
    </w:p>
    <w:p w:rsidR="000F38D5" w:rsidRPr="000F38D5" w:rsidRDefault="000F38D5" w:rsidP="000F38D5">
      <w:pPr>
        <w:pStyle w:val="a3"/>
        <w:spacing w:before="0" w:beforeAutospacing="0" w:after="0" w:afterAutospacing="0"/>
        <w:jc w:val="both"/>
        <w:rPr>
          <w:sz w:val="28"/>
          <w:szCs w:val="28"/>
        </w:rPr>
      </w:pPr>
      <w:r w:rsidRPr="000F38D5">
        <w:rPr>
          <w:sz w:val="28"/>
          <w:szCs w:val="28"/>
        </w:rPr>
        <w:t xml:space="preserve">Построение открытых распределённых автоматизированных систем для проектирования и управления в промышленности составляет основу современных CALS-технологий. Главная проблема их построения обеспечение единообразного описания и интерпретации данных, независимо от места и времени их получения в общей системе, имеющей масштабы вплоть до глобальных. Структура проектной, технологической и эксплуатационной документации, языки её представления должны быть стандартизированными. Тогда становится реальной успешная работа над общим проектом разных коллективов, разделённых во времени и пространстве и использующих разные CAD/CAM/CAE-системы. Одна и та же конструкторская документация может быть использована многократно в разных проектах, а </w:t>
      </w:r>
      <w:r w:rsidRPr="000F38D5">
        <w:rPr>
          <w:sz w:val="28"/>
          <w:szCs w:val="28"/>
        </w:rPr>
        <w:lastRenderedPageBreak/>
        <w:t>одна и та же технологическая документация адаптирована к разным производственным условиям, что позволяет существенно сократить и удешевить общий цикл проектирования и производства. Кроме того, упрощается эксплуатация систем.</w:t>
      </w:r>
    </w:p>
    <w:p w:rsidR="000F38D5" w:rsidRPr="000F38D5" w:rsidRDefault="000F38D5" w:rsidP="000F38D5">
      <w:pPr>
        <w:pStyle w:val="a3"/>
        <w:spacing w:before="0" w:beforeAutospacing="0" w:after="0" w:afterAutospacing="0"/>
        <w:jc w:val="both"/>
        <w:rPr>
          <w:sz w:val="28"/>
          <w:szCs w:val="28"/>
        </w:rPr>
      </w:pPr>
      <w:r w:rsidRPr="000F38D5">
        <w:rPr>
          <w:sz w:val="28"/>
          <w:szCs w:val="28"/>
        </w:rPr>
        <w:t>Для обеспечения информационной интеграции CALS использует стандарты IGES и STEP в качестве форматов данных. В CALS входят также стандарты электронного обмена данными, электронной технической документации и руководства для усовершенствования процессов.</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В ряде источников данную аббревиатуру представляют, как </w:t>
      </w:r>
      <w:proofErr w:type="spellStart"/>
      <w:r w:rsidRPr="000F38D5">
        <w:rPr>
          <w:rFonts w:ascii="Times New Roman" w:eastAsia="Times New Roman" w:hAnsi="Times New Roman" w:cs="Times New Roman"/>
          <w:sz w:val="28"/>
          <w:szCs w:val="28"/>
          <w:lang w:eastAsia="ru-RU"/>
        </w:rPr>
        <w:t>Computer</w:t>
      </w:r>
      <w:proofErr w:type="spellEnd"/>
      <w:r w:rsidRPr="000F38D5">
        <w:rPr>
          <w:rFonts w:ascii="Times New Roman" w:eastAsia="Times New Roman" w:hAnsi="Times New Roman" w:cs="Times New Roman"/>
          <w:sz w:val="28"/>
          <w:szCs w:val="28"/>
          <w:lang w:eastAsia="ru-RU"/>
        </w:rPr>
        <w:t xml:space="preserve"> </w:t>
      </w:r>
      <w:proofErr w:type="spellStart"/>
      <w:r w:rsidRPr="000F38D5">
        <w:rPr>
          <w:rFonts w:ascii="Times New Roman" w:eastAsia="Times New Roman" w:hAnsi="Times New Roman" w:cs="Times New Roman"/>
          <w:sz w:val="28"/>
          <w:szCs w:val="28"/>
          <w:lang w:eastAsia="ru-RU"/>
        </w:rPr>
        <w:t>Aided</w:t>
      </w:r>
      <w:proofErr w:type="spellEnd"/>
      <w:r w:rsidRPr="000F38D5">
        <w:rPr>
          <w:rFonts w:ascii="Times New Roman" w:eastAsia="Times New Roman" w:hAnsi="Times New Roman" w:cs="Times New Roman"/>
          <w:sz w:val="28"/>
          <w:szCs w:val="28"/>
          <w:lang w:eastAsia="ru-RU"/>
        </w:rPr>
        <w:t xml:space="preserve"> </w:t>
      </w:r>
      <w:proofErr w:type="spellStart"/>
      <w:r w:rsidRPr="000F38D5">
        <w:rPr>
          <w:rFonts w:ascii="Times New Roman" w:eastAsia="Times New Roman" w:hAnsi="Times New Roman" w:cs="Times New Roman"/>
          <w:sz w:val="28"/>
          <w:szCs w:val="28"/>
          <w:lang w:eastAsia="ru-RU"/>
        </w:rPr>
        <w:t>Acquisition</w:t>
      </w:r>
      <w:proofErr w:type="spellEnd"/>
      <w:r w:rsidRPr="000F38D5">
        <w:rPr>
          <w:rFonts w:ascii="Times New Roman" w:eastAsia="Times New Roman" w:hAnsi="Times New Roman" w:cs="Times New Roman"/>
          <w:sz w:val="28"/>
          <w:szCs w:val="28"/>
          <w:lang w:eastAsia="ru-RU"/>
        </w:rPr>
        <w:t xml:space="preserve"> </w:t>
      </w:r>
      <w:proofErr w:type="spellStart"/>
      <w:r w:rsidRPr="000F38D5">
        <w:rPr>
          <w:rFonts w:ascii="Times New Roman" w:eastAsia="Times New Roman" w:hAnsi="Times New Roman" w:cs="Times New Roman"/>
          <w:sz w:val="28"/>
          <w:szCs w:val="28"/>
          <w:lang w:eastAsia="ru-RU"/>
        </w:rPr>
        <w:t>and</w:t>
      </w:r>
      <w:proofErr w:type="spellEnd"/>
      <w:r w:rsidRPr="000F38D5">
        <w:rPr>
          <w:rFonts w:ascii="Times New Roman" w:eastAsia="Times New Roman" w:hAnsi="Times New Roman" w:cs="Times New Roman"/>
          <w:sz w:val="28"/>
          <w:szCs w:val="28"/>
          <w:lang w:eastAsia="ru-RU"/>
        </w:rPr>
        <w:t xml:space="preserve"> </w:t>
      </w:r>
      <w:proofErr w:type="spellStart"/>
      <w:r w:rsidRPr="000F38D5">
        <w:rPr>
          <w:rFonts w:ascii="Times New Roman" w:eastAsia="Times New Roman" w:hAnsi="Times New Roman" w:cs="Times New Roman"/>
          <w:sz w:val="28"/>
          <w:szCs w:val="28"/>
          <w:lang w:eastAsia="ru-RU"/>
        </w:rPr>
        <w:t>Logistic</w:t>
      </w:r>
      <w:proofErr w:type="spellEnd"/>
      <w:r w:rsidRPr="000F38D5">
        <w:rPr>
          <w:rFonts w:ascii="Times New Roman" w:eastAsia="Times New Roman" w:hAnsi="Times New Roman" w:cs="Times New Roman"/>
          <w:sz w:val="28"/>
          <w:szCs w:val="28"/>
          <w:lang w:eastAsia="ru-RU"/>
        </w:rPr>
        <w:t xml:space="preserve"> </w:t>
      </w:r>
      <w:proofErr w:type="spellStart"/>
      <w:r w:rsidRPr="000F38D5">
        <w:rPr>
          <w:rFonts w:ascii="Times New Roman" w:eastAsia="Times New Roman" w:hAnsi="Times New Roman" w:cs="Times New Roman"/>
          <w:sz w:val="28"/>
          <w:szCs w:val="28"/>
          <w:lang w:eastAsia="ru-RU"/>
        </w:rPr>
        <w:t>Support</w:t>
      </w:r>
      <w:proofErr w:type="spellEnd"/>
      <w:r w:rsidRPr="000F38D5">
        <w:rPr>
          <w:rFonts w:ascii="Times New Roman" w:eastAsia="Times New Roman" w:hAnsi="Times New Roman" w:cs="Times New Roman"/>
          <w:sz w:val="28"/>
          <w:szCs w:val="28"/>
          <w:lang w:eastAsia="ru-RU"/>
        </w:rPr>
        <w:t>. В 1985 г. Министерство обороны США объявило планы создания глобальной автоматизированной системы электронного описания всех этапов проектирования, производства и эксплуатации продуктов военного назначения. За прошедшие годы CALS-технология получила широкое развитие в оборонной промышленности и военно-технической инфраструктуре Министерства обороны США. По имеющимся данным это позволило ускорить выполнение НИОКР на 30-40%, уменьшить затраты на закупку военной продукции на 30%, сократить сроки закупки ЗИП на 22%, а также в 9 раз сократить время на корректировку проектов.</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Доказав свою эффективность CALS-технологии перестали быть прерогативой военного ведомства и начали активно применяться в промышленности, строительстве, транспорте и других отраслях экономики, расширяясь и охватывая все этапы жизненного цикла продукта - от маркетинга до утилизации</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Идеальной основой для решения поставленной задачи является использование единой интегрированной модели продукта и его жизненного цикла, описывающей объект настолько полно, что ее можно рассматривать в качестве единого источника информации для любых выполняемых в ходе жизненного цикла процессов.</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В отличие от концепции ИАСУ (интегрированная автоматизированная система управления производством) концепция CALS охватывает не только производство, но и все остальные этапы жизненного цикла, но не касается технологии решения прикладных задач (проектирования, планирования и т. т.).</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Основой является использование комплекса единых информационных моделей, стандартизация способов доступа к информации и ее корректной интерпретации, обеспечение безопасности информации, а также юридические вопросы совместного использования информации (в том числе интеллектуальной собственности),</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В универсальном виде решение проблемы представляет собой определение алгоритма действий и его реализацию с помощью управляющих мер. За свою многовековую историю человек использовал и использует до настоящего времени для решения возникающих проблем различные методы:</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1. Самым древним методом является использование накопленного опыта, обращение к решениям, принятым в аналогичных или близких ситуациях.</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lastRenderedPageBreak/>
        <w:t>Основной целью всех видов обучения как раз и является передача опыта, накопленного предыдущими поколениями, с тем, чтобы ранее встречавшиеся и уже решенные проблемы не решать каждый раз заново.</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2. Дальнейшее развитие человека как высокоразвитого существа привело к появлению особого метода решения проблем, основанного на интуиции.</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Человек, имеющий определенный опыт и теоретические знания в некоторой области, приобретает внутреннее чутье, своеобразную проницательность, что позволяет ему выбрать правильное решение проблемы. При этом он часто не может ни доказать, ни обосновать, а иногда даже объяснить, на чем основано его решение, хотя оно чаще всего оказывается правильным.</w:t>
      </w:r>
    </w:p>
    <w:p w:rsidR="000F38D5" w:rsidRPr="000F38D5" w:rsidRDefault="000F38D5" w:rsidP="000F38D5">
      <w:pPr>
        <w:numPr>
          <w:ilvl w:val="0"/>
          <w:numId w:val="1"/>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3. Широко распространено принятие решений на основе так называемого «здравого смысла». Человек, принимающий решение, обосновывает его последовательность рассуждениями на содержательном уровне, которые вытекают из накопленного им жизненного опыта. Более строго принимают решения на основе логики, когда последовательность рассуждений строится по формальным логическим законам.</w:t>
      </w:r>
    </w:p>
    <w:p w:rsidR="000F38D5" w:rsidRPr="000F38D5" w:rsidRDefault="000F38D5" w:rsidP="000F38D5">
      <w:pPr>
        <w:numPr>
          <w:ilvl w:val="0"/>
          <w:numId w:val="1"/>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4. В современном мире все чаще используют для принятия решений научный подход.</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Если проблема поддается количественному анализу, то наилучшее решения может быть получено с математической строгостью. Преимущество научного подхода заключается не только в том, что осуществляется выбор действительно наилучших решений, повышающих эффективность управления, так как цель достигается точнее и с меньшими затратами времени и ресурсов. Чаще всего при этом одновременно сокращаются затраты времени и труда на сам процесс принятия решений.</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Однако научный подход требует, как правило, переработки больших количеств информации.</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Поэтому его использование связано с организацией системы сбора оперативной и достоверной информации об объекте управления и применением технических средств для переработки информации, в частности, мощной вычислительной техники.</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Среди большого количества функций, выполняемых при административном управлении производственными, коммерческими и другими экономическими системами, обычно выделяют как основные: планирование, организация, оперативное управление, связь.</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На стадии планирования осуществляется выбор целей системы, если они не заданы вышестоящими органами. Если цель системы определена, то необходимо выбрать траекторию движения управляемой системы к поставленной цели. На этом этапе определяется образ действий и механизмы достижения целей, обеспечивается основа для последующих долгосрочных действий.</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Планирование - это начальный этап управления. Для разовых проектов, выполняемых одновременно, после составления плана и реализации его первого этапа часто оказывается возможным и целесообразным внесение корректив в первоначальный план, осуществить так называемое </w:t>
      </w:r>
      <w:r w:rsidRPr="000F38D5">
        <w:rPr>
          <w:rFonts w:ascii="Times New Roman" w:eastAsia="Times New Roman" w:hAnsi="Times New Roman" w:cs="Times New Roman"/>
          <w:sz w:val="28"/>
          <w:szCs w:val="28"/>
          <w:lang w:eastAsia="ru-RU"/>
        </w:rPr>
        <w:lastRenderedPageBreak/>
        <w:t>перепланирование. Для многократно повторяющихся однотипных операций планирование каждой последующей операции выполняется с учетом реализации плана предыдущей операции.</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В зависимости от направленности и характера решаемых задач различают два вида планирования: </w:t>
      </w:r>
      <w:r w:rsidRPr="000F38D5">
        <w:rPr>
          <w:rFonts w:ascii="Times New Roman" w:eastAsia="Times New Roman" w:hAnsi="Times New Roman" w:cs="Times New Roman"/>
          <w:i/>
          <w:iCs/>
          <w:sz w:val="28"/>
          <w:szCs w:val="28"/>
          <w:lang w:eastAsia="ru-RU"/>
        </w:rPr>
        <w:t>статистическое</w:t>
      </w:r>
      <w:r w:rsidRPr="000F38D5">
        <w:rPr>
          <w:rFonts w:ascii="Times New Roman" w:eastAsia="Times New Roman" w:hAnsi="Times New Roman" w:cs="Times New Roman"/>
          <w:sz w:val="28"/>
          <w:szCs w:val="28"/>
          <w:lang w:eastAsia="ru-RU"/>
        </w:rPr>
        <w:t> и </w:t>
      </w:r>
      <w:r w:rsidRPr="000F38D5">
        <w:rPr>
          <w:rFonts w:ascii="Times New Roman" w:eastAsia="Times New Roman" w:hAnsi="Times New Roman" w:cs="Times New Roman"/>
          <w:i/>
          <w:iCs/>
          <w:sz w:val="28"/>
          <w:szCs w:val="28"/>
          <w:lang w:eastAsia="ru-RU"/>
        </w:rPr>
        <w:t>тактическое </w:t>
      </w:r>
      <w:r w:rsidRPr="000F38D5">
        <w:rPr>
          <w:rFonts w:ascii="Times New Roman" w:eastAsia="Times New Roman" w:hAnsi="Times New Roman" w:cs="Times New Roman"/>
          <w:sz w:val="28"/>
          <w:szCs w:val="28"/>
          <w:lang w:eastAsia="ru-RU"/>
        </w:rPr>
        <w:t>или перспективное.</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Статистическое планирование заключается в определении главных целей, желаемых конечных результатов. При этом укрупнено, без детальной проработки, выясняются средства и способы решения задач, использования ресурсов, необходимые процедуры и технология.</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Тактическое планирование заключается в определении промежуточных целей на пути достижения главной цели, траектории движения управляемой системы. При этом детально прорабатываются; средства и способы решения задач, использования ресурсов, необходимые процедуры и технология.</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На стадии стратегического планирования рассматривается необходимость и возможность изменения характеристик самой управляемой системы путем изменения состава или свойств элементов, из которых система состоит. При тактическом планировании свойства системы считаются заданными и учитываются как ограничения.</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Второй основной функцией управления является </w:t>
      </w:r>
      <w:r w:rsidRPr="000F38D5">
        <w:rPr>
          <w:rFonts w:ascii="Times New Roman" w:eastAsia="Times New Roman" w:hAnsi="Times New Roman" w:cs="Times New Roman"/>
          <w:i/>
          <w:iCs/>
          <w:sz w:val="28"/>
          <w:szCs w:val="28"/>
          <w:lang w:eastAsia="ru-RU"/>
        </w:rPr>
        <w:t>организация.</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Под организацией понимается установление постоянных и временных взаимоотношений между всеми элементами управляемой системы, определенного порядка и условий их функционирования. Организация заключается в объединении людей, производственных агрегатов, материальных, финансовых, энергетических и других ресурсов во взаимосвязанную, жесткую систему таким образом, чтобы обеспечить эффективное решение задач при движении системы к поставленной цели.</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Третьей функцией управления является </w:t>
      </w:r>
      <w:r w:rsidRPr="000F38D5">
        <w:rPr>
          <w:rFonts w:ascii="Times New Roman" w:eastAsia="Times New Roman" w:hAnsi="Times New Roman" w:cs="Times New Roman"/>
          <w:i/>
          <w:iCs/>
          <w:sz w:val="28"/>
          <w:szCs w:val="28"/>
          <w:lang w:eastAsia="ru-RU"/>
        </w:rPr>
        <w:t>оперативное управление.</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Оперативное управление обеспечивает функционирование системы в соответствии с намеченным планом и заключается в периодическом или непрерывном сравнении фактических результатов действий с намеченными планами и, в случае необходимости, с последующей корректировкой работы управляющего объекта. Оперативное управление тесно связано с тактическим планированием.</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Четвертой основной функцией управления является </w:t>
      </w:r>
      <w:r w:rsidRPr="000F38D5">
        <w:rPr>
          <w:rFonts w:ascii="Times New Roman" w:eastAsia="Times New Roman" w:hAnsi="Times New Roman" w:cs="Times New Roman"/>
          <w:i/>
          <w:iCs/>
          <w:sz w:val="28"/>
          <w:szCs w:val="28"/>
          <w:lang w:eastAsia="ru-RU"/>
        </w:rPr>
        <w:t>связь.</w:t>
      </w:r>
    </w:p>
    <w:p w:rsid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Под связью в управляемой системе понимается организация передачи сведений о состоянии управляемого объекта и внешней среды в центры управления системой, взаимообмен информацией между этими центрами, а также между системой и внешним миром.</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p>
    <w:p w:rsidR="000F38D5" w:rsidRPr="000F38D5" w:rsidRDefault="000F38D5" w:rsidP="000F38D5">
      <w:pPr>
        <w:pStyle w:val="1"/>
        <w:spacing w:before="0" w:beforeAutospacing="0" w:after="0" w:afterAutospacing="0"/>
        <w:jc w:val="both"/>
        <w:rPr>
          <w:bCs w:val="0"/>
          <w:sz w:val="28"/>
          <w:szCs w:val="28"/>
        </w:rPr>
      </w:pPr>
      <w:r w:rsidRPr="000F38D5">
        <w:rPr>
          <w:bCs w:val="0"/>
          <w:sz w:val="28"/>
          <w:szCs w:val="28"/>
        </w:rPr>
        <w:t>ИНФОРМАЦИОННАЯ МОДЕЛЬ ARIS</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Формулировка требований в рамках модели данных включает описание семантической модели данных в рассматриваемой предметной области. В соответствии с принципом разделения ARIS это описание содержит и объекты, специфицирующие начальное и конечное события в цепочке процесса, и описание состояний инфраструктуры, связанной с процессом. При </w:t>
      </w:r>
      <w:r w:rsidRPr="000F38D5">
        <w:rPr>
          <w:rFonts w:ascii="Times New Roman" w:eastAsia="Times New Roman" w:hAnsi="Times New Roman" w:cs="Times New Roman"/>
          <w:sz w:val="28"/>
          <w:szCs w:val="28"/>
          <w:lang w:eastAsia="ru-RU"/>
        </w:rPr>
        <w:lastRenderedPageBreak/>
        <w:t>сравнении методов моделирования функций и данных к последним предъявляются особые требования с точки зрения применяемого метода. В функциональной модели единственный рассматриваемый объект — это функция. В терминах взаимосвязей между функциями описываются только отношения старшинства и подчиненности.</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Наиболее р</w:t>
      </w:r>
      <w:bookmarkStart w:id="0" w:name="_GoBack"/>
      <w:bookmarkEnd w:id="0"/>
      <w:r w:rsidRPr="000F38D5">
        <w:rPr>
          <w:rFonts w:ascii="Times New Roman" w:eastAsia="Times New Roman" w:hAnsi="Times New Roman" w:cs="Times New Roman"/>
          <w:sz w:val="28"/>
          <w:szCs w:val="28"/>
          <w:lang w:eastAsia="ru-RU"/>
        </w:rPr>
        <w:t xml:space="preserve">аспространенным методом создания семантических моделей является использование модели </w:t>
      </w:r>
      <w:proofErr w:type="spellStart"/>
      <w:r w:rsidRPr="000F38D5">
        <w:rPr>
          <w:rFonts w:ascii="Times New Roman" w:eastAsia="Times New Roman" w:hAnsi="Times New Roman" w:cs="Times New Roman"/>
          <w:sz w:val="28"/>
          <w:szCs w:val="28"/>
          <w:lang w:eastAsia="ru-RU"/>
        </w:rPr>
        <w:t>Чена</w:t>
      </w:r>
      <w:proofErr w:type="spellEnd"/>
      <w:r w:rsidRPr="000F38D5">
        <w:rPr>
          <w:rFonts w:ascii="Times New Roman" w:eastAsia="Times New Roman" w:hAnsi="Times New Roman" w:cs="Times New Roman"/>
          <w:sz w:val="28"/>
          <w:szCs w:val="28"/>
          <w:lang w:eastAsia="ru-RU"/>
        </w:rPr>
        <w:t xml:space="preserve"> «сущность-отношение» (ERM). Этот метод моделирования оперирует такими терминами, как тип сущности, атрибут и др. Многочисленные взаимосвязи между этими объектами значительно сложнее, чем в функциональном моделировании. Детальная информация по данному вопросу содержится во многих работах по проектированию баз данных.</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В течение последних лет оригинальная модель </w:t>
      </w:r>
      <w:proofErr w:type="spellStart"/>
      <w:r w:rsidRPr="000F38D5">
        <w:rPr>
          <w:rFonts w:ascii="Times New Roman" w:eastAsia="Times New Roman" w:hAnsi="Times New Roman" w:cs="Times New Roman"/>
          <w:sz w:val="28"/>
          <w:szCs w:val="28"/>
          <w:lang w:eastAsia="ru-RU"/>
        </w:rPr>
        <w:t>Чена</w:t>
      </w:r>
      <w:proofErr w:type="spellEnd"/>
      <w:r w:rsidRPr="000F38D5">
        <w:rPr>
          <w:rFonts w:ascii="Times New Roman" w:eastAsia="Times New Roman" w:hAnsi="Times New Roman" w:cs="Times New Roman"/>
          <w:sz w:val="28"/>
          <w:szCs w:val="28"/>
          <w:lang w:eastAsia="ru-RU"/>
        </w:rPr>
        <w:t xml:space="preserve"> была значительно расширена, что достаточно существенно для модели данных в архитектуре ARIS.</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Операторы проектирования обеспечивают формальную поддержку процесса создания модели данных. Их применение гарантирует системность подхода и дает возможность тому, кто знает существующую структуру данных, понять суть процесса проектирования. С помощью операторов проектирования разработаны новые концепции, основанные на существующих. Процесс проектирования является интеллектуальной процедурой, в большей степени выполняемой на уровне управления корпоративными знаниями. Анализ условий выполнения бизнес-процессов с точки зрения их структур данных помогает разработчикам структурировать известные условия, базируясь на новом представлении, и создавать новые отношения, не рассмотренные до сих пор.</w:t>
      </w:r>
    </w:p>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С учетом различных подходов к расширению модели «сущность-отношение» (</w:t>
      </w:r>
      <w:proofErr w:type="spellStart"/>
      <w:r w:rsidRPr="000F38D5">
        <w:rPr>
          <w:rFonts w:ascii="Times New Roman" w:eastAsia="Times New Roman" w:hAnsi="Times New Roman" w:cs="Times New Roman"/>
          <w:sz w:val="28"/>
          <w:szCs w:val="28"/>
          <w:lang w:eastAsia="ru-RU"/>
        </w:rPr>
        <w:t>eERM</w:t>
      </w:r>
      <w:proofErr w:type="spellEnd"/>
      <w:r w:rsidRPr="000F38D5">
        <w:rPr>
          <w:rFonts w:ascii="Times New Roman" w:eastAsia="Times New Roman" w:hAnsi="Times New Roman" w:cs="Times New Roman"/>
          <w:sz w:val="28"/>
          <w:szCs w:val="28"/>
          <w:lang w:eastAsia="ru-RU"/>
        </w:rPr>
        <w:t>) выделяется четыре основных оператора проектирования:</w:t>
      </w:r>
    </w:p>
    <w:p w:rsidR="000F38D5" w:rsidRPr="000F38D5" w:rsidRDefault="000F38D5" w:rsidP="000F38D5">
      <w:pPr>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1) </w:t>
      </w:r>
      <w:r w:rsidRPr="000F38D5">
        <w:rPr>
          <w:rFonts w:ascii="Times New Roman" w:eastAsia="Times New Roman" w:hAnsi="Times New Roman" w:cs="Times New Roman"/>
          <w:b/>
          <w:bCs/>
          <w:i/>
          <w:iCs/>
          <w:sz w:val="28"/>
          <w:szCs w:val="28"/>
          <w:lang w:eastAsia="ru-RU"/>
        </w:rPr>
        <w:t>классификация.</w:t>
      </w:r>
      <w:r w:rsidRPr="000F38D5">
        <w:rPr>
          <w:rFonts w:ascii="Times New Roman" w:eastAsia="Times New Roman" w:hAnsi="Times New Roman" w:cs="Times New Roman"/>
          <w:sz w:val="28"/>
          <w:szCs w:val="28"/>
          <w:lang w:eastAsia="ru-RU"/>
        </w:rPr>
        <w:t> При помощи данного оператора объекты (сущности) одного и того же типа идентифицируются и ассоциируются в соответствии с некоторым признаком (типом сущностей). Один объект идентичен другому, если он описан теми же свойствами (атрибутами);</w:t>
      </w:r>
    </w:p>
    <w:p w:rsidR="000F38D5" w:rsidRPr="000F38D5" w:rsidRDefault="000F38D5" w:rsidP="000F38D5">
      <w:pPr>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2) </w:t>
      </w:r>
      <w:r w:rsidRPr="000F38D5">
        <w:rPr>
          <w:rFonts w:ascii="Times New Roman" w:eastAsia="Times New Roman" w:hAnsi="Times New Roman" w:cs="Times New Roman"/>
          <w:b/>
          <w:bCs/>
          <w:i/>
          <w:iCs/>
          <w:sz w:val="28"/>
          <w:szCs w:val="28"/>
          <w:lang w:eastAsia="ru-RU"/>
        </w:rPr>
        <w:t>обобщение,</w:t>
      </w:r>
      <w:r w:rsidRPr="000F38D5">
        <w:rPr>
          <w:rFonts w:ascii="Times New Roman" w:eastAsia="Times New Roman" w:hAnsi="Times New Roman" w:cs="Times New Roman"/>
          <w:sz w:val="28"/>
          <w:szCs w:val="28"/>
          <w:lang w:eastAsia="ru-RU"/>
        </w:rPr>
        <w:t> посредством которого аналогичные типы объектов группируются под одним из старших типов объекта;</w:t>
      </w:r>
    </w:p>
    <w:p w:rsidR="000F38D5" w:rsidRPr="000F38D5" w:rsidRDefault="000F38D5" w:rsidP="000F38D5">
      <w:pPr>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3) </w:t>
      </w:r>
      <w:r w:rsidRPr="000F38D5">
        <w:rPr>
          <w:rFonts w:ascii="Times New Roman" w:eastAsia="Times New Roman" w:hAnsi="Times New Roman" w:cs="Times New Roman"/>
          <w:b/>
          <w:bCs/>
          <w:i/>
          <w:iCs/>
          <w:sz w:val="28"/>
          <w:szCs w:val="28"/>
          <w:lang w:eastAsia="ru-RU"/>
        </w:rPr>
        <w:t>агрегация.</w:t>
      </w:r>
      <w:r w:rsidRPr="000F38D5">
        <w:rPr>
          <w:rFonts w:ascii="Times New Roman" w:eastAsia="Times New Roman" w:hAnsi="Times New Roman" w:cs="Times New Roman"/>
          <w:sz w:val="28"/>
          <w:szCs w:val="28"/>
          <w:lang w:eastAsia="ru-RU"/>
        </w:rPr>
        <w:t> С помощью этого оператора описывается формирование нового типа объекта с помощью комбинации существующих типов объектов. В данном контексте новый тип объекта может нести новые свойства;</w:t>
      </w:r>
    </w:p>
    <w:p w:rsidR="000F38D5" w:rsidRPr="000F38D5" w:rsidRDefault="000F38D5" w:rsidP="000F38D5">
      <w:pPr>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4) </w:t>
      </w:r>
      <w:r w:rsidRPr="000F38D5">
        <w:rPr>
          <w:rFonts w:ascii="Times New Roman" w:eastAsia="Times New Roman" w:hAnsi="Times New Roman" w:cs="Times New Roman"/>
          <w:b/>
          <w:bCs/>
          <w:i/>
          <w:iCs/>
          <w:sz w:val="28"/>
          <w:szCs w:val="28"/>
          <w:lang w:eastAsia="ru-RU"/>
        </w:rPr>
        <w:t>группировка,</w:t>
      </w:r>
      <w:r w:rsidRPr="000F38D5">
        <w:rPr>
          <w:rFonts w:ascii="Times New Roman" w:eastAsia="Times New Roman" w:hAnsi="Times New Roman" w:cs="Times New Roman"/>
          <w:sz w:val="28"/>
          <w:szCs w:val="28"/>
          <w:lang w:eastAsia="ru-RU"/>
        </w:rPr>
        <w:t> в процессе которой формируются группы, составленные из элементов некоторого множества сущностей.</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Для моделирования, особенно моделирования данных, характерно наличие множества терминов, определяющих информационные объекты. Например, термин «заказ» в отделе закупок полностью отличается от понятия заказа у сотрудников производственного отдела. При введении соответствующей единой терминологии для предприятия и его отделов определяемая информация становится более понятной. По этой причине набор методов ARIS </w:t>
      </w:r>
      <w:r w:rsidRPr="000F38D5">
        <w:rPr>
          <w:rFonts w:ascii="Times New Roman" w:eastAsia="Times New Roman" w:hAnsi="Times New Roman" w:cs="Times New Roman"/>
          <w:sz w:val="28"/>
          <w:szCs w:val="28"/>
          <w:lang w:eastAsia="ru-RU"/>
        </w:rPr>
        <w:lastRenderedPageBreak/>
        <w:t>содержит так называемые </w:t>
      </w:r>
      <w:r w:rsidRPr="000F38D5">
        <w:rPr>
          <w:rFonts w:ascii="Times New Roman" w:eastAsia="Times New Roman" w:hAnsi="Times New Roman" w:cs="Times New Roman"/>
          <w:b/>
          <w:bCs/>
          <w:sz w:val="28"/>
          <w:szCs w:val="28"/>
          <w:lang w:eastAsia="ru-RU"/>
        </w:rPr>
        <w:t>модели технических терминов, </w:t>
      </w:r>
      <w:r w:rsidRPr="000F38D5">
        <w:rPr>
          <w:rFonts w:ascii="Times New Roman" w:eastAsia="Times New Roman" w:hAnsi="Times New Roman" w:cs="Times New Roman"/>
          <w:sz w:val="28"/>
          <w:szCs w:val="28"/>
          <w:lang w:eastAsia="ru-RU"/>
        </w:rPr>
        <w:t>которые не только позволяют манипулировать различными терминами как синонимами, но и дают возможность поддерживать отношения между объектами в моделях данных (тип сущности, тип отношения и т. д.).</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Для представления этих отношений вводится тип объекта </w:t>
      </w:r>
      <w:r w:rsidRPr="000F38D5">
        <w:rPr>
          <w:rFonts w:ascii="Times New Roman" w:eastAsia="Times New Roman" w:hAnsi="Times New Roman" w:cs="Times New Roman"/>
          <w:i/>
          <w:iCs/>
          <w:sz w:val="28"/>
          <w:szCs w:val="28"/>
          <w:lang w:eastAsia="ru-RU"/>
        </w:rPr>
        <w:t>«Технический термин».</w:t>
      </w:r>
      <w:r w:rsidRPr="000F38D5">
        <w:rPr>
          <w:rFonts w:ascii="Times New Roman" w:eastAsia="Times New Roman" w:hAnsi="Times New Roman" w:cs="Times New Roman"/>
          <w:sz w:val="28"/>
          <w:szCs w:val="28"/>
          <w:lang w:eastAsia="ru-RU"/>
        </w:rPr>
        <w:t> Теперь с каждым информационным объектом модели данных могут быть связаны разные технические термины (рис. 3.9), для которых устанавливаются взаимосвязь и иерархическая упорядоченность.</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drawing>
          <wp:inline distT="0" distB="0" distL="0" distR="0" wp14:anchorId="4B46B424" wp14:editId="7279A1B7">
            <wp:extent cx="5791200" cy="1504950"/>
            <wp:effectExtent l="0" t="0" r="0" b="0"/>
            <wp:docPr id="1" name="Рисунок 1" descr="Технические термин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Технические термины"/>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91200" cy="1504950"/>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3.9. </w:t>
      </w:r>
      <w:r w:rsidRPr="000F38D5">
        <w:rPr>
          <w:rFonts w:ascii="Times New Roman" w:eastAsia="Times New Roman" w:hAnsi="Times New Roman" w:cs="Times New Roman"/>
          <w:b/>
          <w:bCs/>
          <w:sz w:val="28"/>
          <w:szCs w:val="28"/>
          <w:lang w:eastAsia="ru-RU"/>
        </w:rPr>
        <w:t>Технические термины</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Термины, определяемые моделью технических терминов, могут использоваться и в других диаграммах, которые содержат информационные объекты, </w:t>
      </w:r>
      <w:proofErr w:type="gramStart"/>
      <w:r w:rsidRPr="000F38D5">
        <w:rPr>
          <w:rFonts w:ascii="Times New Roman" w:eastAsia="Times New Roman" w:hAnsi="Times New Roman" w:cs="Times New Roman"/>
          <w:sz w:val="28"/>
          <w:szCs w:val="28"/>
          <w:lang w:eastAsia="ru-RU"/>
        </w:rPr>
        <w:t>например</w:t>
      </w:r>
      <w:proofErr w:type="gramEnd"/>
      <w:r w:rsidRPr="000F38D5">
        <w:rPr>
          <w:rFonts w:ascii="Times New Roman" w:eastAsia="Times New Roman" w:hAnsi="Times New Roman" w:cs="Times New Roman"/>
          <w:sz w:val="28"/>
          <w:szCs w:val="28"/>
          <w:lang w:eastAsia="ru-RU"/>
        </w:rPr>
        <w:t xml:space="preserve"> в диаграммах процессов для представления входа/выхода данных для функции.</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b/>
          <w:bCs/>
          <w:sz w:val="28"/>
          <w:szCs w:val="28"/>
          <w:lang w:eastAsia="ru-RU"/>
        </w:rPr>
        <w:t>С </w:t>
      </w:r>
      <w:r w:rsidRPr="000F38D5">
        <w:rPr>
          <w:rFonts w:ascii="Times New Roman" w:eastAsia="Times New Roman" w:hAnsi="Times New Roman" w:cs="Times New Roman"/>
          <w:sz w:val="28"/>
          <w:szCs w:val="28"/>
          <w:lang w:eastAsia="ru-RU"/>
        </w:rPr>
        <w:t>помощью </w:t>
      </w:r>
      <w:r w:rsidRPr="000F38D5">
        <w:rPr>
          <w:rFonts w:ascii="Times New Roman" w:eastAsia="Times New Roman" w:hAnsi="Times New Roman" w:cs="Times New Roman"/>
          <w:b/>
          <w:bCs/>
          <w:sz w:val="28"/>
          <w:szCs w:val="28"/>
          <w:lang w:eastAsia="ru-RU"/>
        </w:rPr>
        <w:t xml:space="preserve">диаграмм атрибутов </w:t>
      </w:r>
      <w:proofErr w:type="spellStart"/>
      <w:r w:rsidRPr="000F38D5">
        <w:rPr>
          <w:rFonts w:ascii="Times New Roman" w:eastAsia="Times New Roman" w:hAnsi="Times New Roman" w:cs="Times New Roman"/>
          <w:b/>
          <w:bCs/>
          <w:sz w:val="28"/>
          <w:szCs w:val="28"/>
          <w:lang w:eastAsia="ru-RU"/>
        </w:rPr>
        <w:t>eERM</w:t>
      </w:r>
      <w:proofErr w:type="spellEnd"/>
      <w:r w:rsidRPr="000F38D5">
        <w:rPr>
          <w:rFonts w:ascii="Times New Roman" w:eastAsia="Times New Roman" w:hAnsi="Times New Roman" w:cs="Times New Roman"/>
          <w:b/>
          <w:bCs/>
          <w:sz w:val="28"/>
          <w:szCs w:val="28"/>
          <w:lang w:eastAsia="ru-RU"/>
        </w:rPr>
        <w:t> </w:t>
      </w:r>
      <w:r w:rsidRPr="000F38D5">
        <w:rPr>
          <w:rFonts w:ascii="Times New Roman" w:eastAsia="Times New Roman" w:hAnsi="Times New Roman" w:cs="Times New Roman"/>
          <w:sz w:val="28"/>
          <w:szCs w:val="28"/>
          <w:lang w:eastAsia="ru-RU"/>
        </w:rPr>
        <w:t xml:space="preserve">можно описать атрибуты для каждого типа сущности и отношения на отдельной диаграмме. В эту диаграмму можно включить тип объекта из диаграммы </w:t>
      </w:r>
      <w:proofErr w:type="spellStart"/>
      <w:r w:rsidRPr="000F38D5">
        <w:rPr>
          <w:rFonts w:ascii="Times New Roman" w:eastAsia="Times New Roman" w:hAnsi="Times New Roman" w:cs="Times New Roman"/>
          <w:sz w:val="28"/>
          <w:szCs w:val="28"/>
          <w:lang w:eastAsia="ru-RU"/>
        </w:rPr>
        <w:t>eERM</w:t>
      </w:r>
      <w:proofErr w:type="spellEnd"/>
      <w:r w:rsidRPr="000F38D5">
        <w:rPr>
          <w:rFonts w:ascii="Times New Roman" w:eastAsia="Times New Roman" w:hAnsi="Times New Roman" w:cs="Times New Roman"/>
          <w:sz w:val="28"/>
          <w:szCs w:val="28"/>
          <w:lang w:eastAsia="ru-RU"/>
        </w:rPr>
        <w:t xml:space="preserve"> (тип сущности или тип отношения) в виде копии экземпляра. Таким образом может быть смоделировано распределение атрибутов по объектам </w:t>
      </w:r>
      <w:proofErr w:type="spellStart"/>
      <w:r w:rsidRPr="000F38D5">
        <w:rPr>
          <w:rFonts w:ascii="Times New Roman" w:eastAsia="Times New Roman" w:hAnsi="Times New Roman" w:cs="Times New Roman"/>
          <w:sz w:val="28"/>
          <w:szCs w:val="28"/>
          <w:lang w:eastAsia="ru-RU"/>
        </w:rPr>
        <w:t>eERM</w:t>
      </w:r>
      <w:proofErr w:type="spellEnd"/>
      <w:r w:rsidRPr="000F38D5">
        <w:rPr>
          <w:rFonts w:ascii="Times New Roman" w:eastAsia="Times New Roman" w:hAnsi="Times New Roman" w:cs="Times New Roman"/>
          <w:sz w:val="28"/>
          <w:szCs w:val="28"/>
          <w:lang w:eastAsia="ru-RU"/>
        </w:rPr>
        <w:t xml:space="preserve">. В этом контексте можно определить, является ли атрибут, связанный с объектом </w:t>
      </w:r>
      <w:proofErr w:type="spellStart"/>
      <w:r w:rsidRPr="000F38D5">
        <w:rPr>
          <w:rFonts w:ascii="Times New Roman" w:eastAsia="Times New Roman" w:hAnsi="Times New Roman" w:cs="Times New Roman"/>
          <w:sz w:val="28"/>
          <w:szCs w:val="28"/>
          <w:lang w:eastAsia="ru-RU"/>
        </w:rPr>
        <w:t>eERM</w:t>
      </w:r>
      <w:proofErr w:type="spellEnd"/>
      <w:r w:rsidRPr="000F38D5">
        <w:rPr>
          <w:rFonts w:ascii="Times New Roman" w:eastAsia="Times New Roman" w:hAnsi="Times New Roman" w:cs="Times New Roman"/>
          <w:sz w:val="28"/>
          <w:szCs w:val="28"/>
          <w:lang w:eastAsia="ru-RU"/>
        </w:rPr>
        <w:t>, ключевым атрибутом, внешним ключом или описательным атрибутом. На рис. 3.10 приведен соответствующий пример.</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Кроме представления и распределения отдельных атрибутов </w:t>
      </w:r>
      <w:proofErr w:type="spellStart"/>
      <w:r w:rsidRPr="000F38D5">
        <w:rPr>
          <w:rFonts w:ascii="Times New Roman" w:eastAsia="Times New Roman" w:hAnsi="Times New Roman" w:cs="Times New Roman"/>
          <w:sz w:val="28"/>
          <w:szCs w:val="28"/>
          <w:lang w:eastAsia="ru-RU"/>
        </w:rPr>
        <w:t>eERM</w:t>
      </w:r>
      <w:proofErr w:type="spellEnd"/>
      <w:r w:rsidRPr="000F38D5">
        <w:rPr>
          <w:rFonts w:ascii="Times New Roman" w:eastAsia="Times New Roman" w:hAnsi="Times New Roman" w:cs="Times New Roman"/>
          <w:sz w:val="28"/>
          <w:szCs w:val="28"/>
          <w:lang w:eastAsia="ru-RU"/>
        </w:rPr>
        <w:t>, на этом типе диаграммы можно также отобразить группу типов атрибутов и их распределение. </w:t>
      </w:r>
      <w:r w:rsidRPr="000F38D5">
        <w:rPr>
          <w:rFonts w:ascii="Times New Roman" w:eastAsia="Times New Roman" w:hAnsi="Times New Roman" w:cs="Times New Roman"/>
          <w:i/>
          <w:iCs/>
          <w:sz w:val="28"/>
          <w:szCs w:val="28"/>
          <w:lang w:eastAsia="ru-RU"/>
        </w:rPr>
        <w:t>Группа типов атрибутов</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представляет группу атрибутов одного типа сущности из диаграммы </w:t>
      </w:r>
      <w:proofErr w:type="spellStart"/>
      <w:r w:rsidRPr="000F38D5">
        <w:rPr>
          <w:rFonts w:ascii="Times New Roman" w:eastAsia="Times New Roman" w:hAnsi="Times New Roman" w:cs="Times New Roman"/>
          <w:sz w:val="28"/>
          <w:szCs w:val="28"/>
          <w:lang w:eastAsia="ru-RU"/>
        </w:rPr>
        <w:t>eERM</w:t>
      </w:r>
      <w:proofErr w:type="spellEnd"/>
      <w:r w:rsidRPr="000F38D5">
        <w:rPr>
          <w:rFonts w:ascii="Times New Roman" w:eastAsia="Times New Roman" w:hAnsi="Times New Roman" w:cs="Times New Roman"/>
          <w:sz w:val="28"/>
          <w:szCs w:val="28"/>
          <w:lang w:eastAsia="ru-RU"/>
        </w:rPr>
        <w:t xml:space="preserve">, которые семантически близко связаны. Это позволяет создать группу атрибутов, содержащую все атрибуты </w:t>
      </w:r>
      <w:proofErr w:type="spellStart"/>
      <w:r w:rsidRPr="000F38D5">
        <w:rPr>
          <w:rFonts w:ascii="Times New Roman" w:eastAsia="Times New Roman" w:hAnsi="Times New Roman" w:cs="Times New Roman"/>
          <w:sz w:val="28"/>
          <w:szCs w:val="28"/>
          <w:lang w:eastAsia="ru-RU"/>
        </w:rPr>
        <w:t>eERM</w:t>
      </w:r>
      <w:proofErr w:type="spellEnd"/>
      <w:r w:rsidRPr="000F38D5">
        <w:rPr>
          <w:rFonts w:ascii="Times New Roman" w:eastAsia="Times New Roman" w:hAnsi="Times New Roman" w:cs="Times New Roman"/>
          <w:sz w:val="28"/>
          <w:szCs w:val="28"/>
          <w:lang w:eastAsia="ru-RU"/>
        </w:rPr>
        <w:t>, которые вместе образуют, например, вторичный ключ.</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lastRenderedPageBreak/>
        <w:drawing>
          <wp:inline distT="0" distB="0" distL="0" distR="0" wp14:anchorId="3F3DE51D" wp14:editId="448B5849">
            <wp:extent cx="2962275" cy="2714625"/>
            <wp:effectExtent l="0" t="0" r="9525" b="9525"/>
            <wp:docPr id="10" name="Рисунок 10" descr="Атрибуты eERM для типа сущност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Атрибуты eERM для типа сущности"/>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962275" cy="2714625"/>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3.10. </w:t>
      </w:r>
      <w:r w:rsidRPr="000F38D5">
        <w:rPr>
          <w:rFonts w:ascii="Times New Roman" w:eastAsia="Times New Roman" w:hAnsi="Times New Roman" w:cs="Times New Roman"/>
          <w:b/>
          <w:bCs/>
          <w:sz w:val="28"/>
          <w:szCs w:val="28"/>
          <w:lang w:eastAsia="ru-RU"/>
        </w:rPr>
        <w:t xml:space="preserve">Атрибуты </w:t>
      </w:r>
      <w:proofErr w:type="spellStart"/>
      <w:r w:rsidRPr="000F38D5">
        <w:rPr>
          <w:rFonts w:ascii="Times New Roman" w:eastAsia="Times New Roman" w:hAnsi="Times New Roman" w:cs="Times New Roman"/>
          <w:b/>
          <w:bCs/>
          <w:sz w:val="28"/>
          <w:szCs w:val="28"/>
          <w:lang w:eastAsia="ru-RU"/>
        </w:rPr>
        <w:t>eERM</w:t>
      </w:r>
      <w:proofErr w:type="spellEnd"/>
      <w:r w:rsidRPr="000F38D5">
        <w:rPr>
          <w:rFonts w:ascii="Times New Roman" w:eastAsia="Times New Roman" w:hAnsi="Times New Roman" w:cs="Times New Roman"/>
          <w:b/>
          <w:bCs/>
          <w:sz w:val="28"/>
          <w:szCs w:val="28"/>
          <w:lang w:eastAsia="ru-RU"/>
        </w:rPr>
        <w:t xml:space="preserve"> для типа сущности</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Реляционная диаграмма и диаграмма атрибутов используются для определения существующих отношений, атрибутов и их взаимосвязей с информационными объектами, вводимыми при формулировке требований. При формировании реляционной диаграммы могут быть определены необходимые отношения. </w:t>
      </w:r>
      <w:r w:rsidRPr="000F38D5">
        <w:rPr>
          <w:rFonts w:ascii="Times New Roman" w:eastAsia="Times New Roman" w:hAnsi="Times New Roman" w:cs="Times New Roman"/>
          <w:b/>
          <w:bCs/>
          <w:i/>
          <w:iCs/>
          <w:sz w:val="28"/>
          <w:szCs w:val="28"/>
          <w:lang w:eastAsia="ru-RU"/>
        </w:rPr>
        <w:t>Отношение описывает тип сущности по ее атрибутам.</w:t>
      </w:r>
      <w:r w:rsidRPr="000F38D5">
        <w:rPr>
          <w:rFonts w:ascii="Times New Roman" w:eastAsia="Times New Roman" w:hAnsi="Times New Roman" w:cs="Times New Roman"/>
          <w:sz w:val="28"/>
          <w:szCs w:val="28"/>
          <w:lang w:eastAsia="ru-RU"/>
        </w:rPr>
        <w:t> Это подмножество всех возможных комбинаций диапазонов значений отдельных атрибутов.</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Каждая сущность, входящая в модель ER, представляет собой отношение в реляционной модели. При преобразовании типов отношений модели </w:t>
      </w:r>
      <w:proofErr w:type="spellStart"/>
      <w:r w:rsidRPr="000F38D5">
        <w:rPr>
          <w:rFonts w:ascii="Times New Roman" w:eastAsia="Times New Roman" w:hAnsi="Times New Roman" w:cs="Times New Roman"/>
          <w:sz w:val="28"/>
          <w:szCs w:val="28"/>
          <w:lang w:eastAsia="ru-RU"/>
        </w:rPr>
        <w:t>eER</w:t>
      </w:r>
      <w:proofErr w:type="spellEnd"/>
      <w:r w:rsidRPr="000F38D5">
        <w:rPr>
          <w:rFonts w:ascii="Times New Roman" w:eastAsia="Times New Roman" w:hAnsi="Times New Roman" w:cs="Times New Roman"/>
          <w:sz w:val="28"/>
          <w:szCs w:val="28"/>
          <w:lang w:eastAsia="ru-RU"/>
        </w:rPr>
        <w:t xml:space="preserve"> важным аспектом в решении вопроса, должно ли создаваться соответствующее отношение для каждого отдельного типа отношений, является мощность отношений.</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Отношения «многие ко многим» (</w:t>
      </w:r>
      <w:proofErr w:type="spellStart"/>
      <w:proofErr w:type="gramStart"/>
      <w:r w:rsidRPr="000F38D5">
        <w:rPr>
          <w:rFonts w:ascii="Times New Roman" w:eastAsia="Times New Roman" w:hAnsi="Times New Roman" w:cs="Times New Roman"/>
          <w:sz w:val="28"/>
          <w:szCs w:val="28"/>
          <w:lang w:eastAsia="ru-RU"/>
        </w:rPr>
        <w:t>л:т</w:t>
      </w:r>
      <w:proofErr w:type="spellEnd"/>
      <w:proofErr w:type="gramEnd"/>
      <w:r w:rsidRPr="000F38D5">
        <w:rPr>
          <w:rFonts w:ascii="Times New Roman" w:eastAsia="Times New Roman" w:hAnsi="Times New Roman" w:cs="Times New Roman"/>
          <w:sz w:val="28"/>
          <w:szCs w:val="28"/>
          <w:lang w:eastAsia="ru-RU"/>
        </w:rPr>
        <w:t xml:space="preserve">), отличные от отношения «один ко многим» (1:л), должны быть представлены соответствующими отношениями. Для каждого отдельного отношения реляционная диаграмма указывает, какой тип сущности или отношения модели </w:t>
      </w:r>
      <w:proofErr w:type="spellStart"/>
      <w:r w:rsidRPr="000F38D5">
        <w:rPr>
          <w:rFonts w:ascii="Times New Roman" w:eastAsia="Times New Roman" w:hAnsi="Times New Roman" w:cs="Times New Roman"/>
          <w:sz w:val="28"/>
          <w:szCs w:val="28"/>
          <w:lang w:eastAsia="ru-RU"/>
        </w:rPr>
        <w:t>eER</w:t>
      </w:r>
      <w:proofErr w:type="spellEnd"/>
      <w:r w:rsidRPr="000F38D5">
        <w:rPr>
          <w:rFonts w:ascii="Times New Roman" w:eastAsia="Times New Roman" w:hAnsi="Times New Roman" w:cs="Times New Roman"/>
          <w:sz w:val="28"/>
          <w:szCs w:val="28"/>
          <w:lang w:eastAsia="ru-RU"/>
        </w:rPr>
        <w:t xml:space="preserve"> представлен.</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Отношение может быть в дальнейшем специфицировано перечнем его атрибутов. В зависимости от вида определенного атрибута (ключевой, внешний ключевой или описательный) он может быть обозначен с помощью соединения, связывающего отношение и его атрибут. С другой стороны, на основе сформулированных требований можно установить отношение каждого отдельного атрибута к атрибуту модели ER (рис. 3.11).</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lastRenderedPageBreak/>
        <w:drawing>
          <wp:inline distT="0" distB="0" distL="0" distR="0" wp14:anchorId="30C6BEB0" wp14:editId="538E3B6E">
            <wp:extent cx="4581525" cy="3105150"/>
            <wp:effectExtent l="0" t="0" r="9525" b="0"/>
            <wp:docPr id="9" name="Рисунок 9" descr="Представление атрибутов и объектов данных на уровне формулировки требовани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Представление атрибутов и объектов данных на уровне формулировки требований"/>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581525" cy="3105150"/>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3.11. </w:t>
      </w:r>
      <w:r w:rsidRPr="000F38D5">
        <w:rPr>
          <w:rFonts w:ascii="Times New Roman" w:eastAsia="Times New Roman" w:hAnsi="Times New Roman" w:cs="Times New Roman"/>
          <w:b/>
          <w:bCs/>
          <w:sz w:val="28"/>
          <w:szCs w:val="28"/>
          <w:lang w:eastAsia="ru-RU"/>
        </w:rPr>
        <w:t>Представление атрибутов и объектов данных на уровне формулировки требований</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Для уменьшения степени сложности представления атрибуты каждого отношения могут быть описаны </w:t>
      </w:r>
      <w:proofErr w:type="gramStart"/>
      <w:r w:rsidRPr="000F38D5">
        <w:rPr>
          <w:rFonts w:ascii="Times New Roman" w:eastAsia="Times New Roman" w:hAnsi="Times New Roman" w:cs="Times New Roman"/>
          <w:sz w:val="28"/>
          <w:szCs w:val="28"/>
          <w:lang w:eastAsia="ru-RU"/>
        </w:rPr>
        <w:t>с помощью</w:t>
      </w:r>
      <w:proofErr w:type="gramEnd"/>
      <w:r w:rsidRPr="000F38D5">
        <w:rPr>
          <w:rFonts w:ascii="Times New Roman" w:eastAsia="Times New Roman" w:hAnsi="Times New Roman" w:cs="Times New Roman"/>
          <w:sz w:val="28"/>
          <w:szCs w:val="28"/>
          <w:lang w:eastAsia="ru-RU"/>
        </w:rPr>
        <w:t xml:space="preserve"> связанной с данным отношением диаграммы атрибутов (рис. 3.12).</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drawing>
          <wp:inline distT="0" distB="0" distL="0" distR="0" wp14:anchorId="128ACE78" wp14:editId="721F8D75">
            <wp:extent cx="2219325" cy="2133600"/>
            <wp:effectExtent l="0" t="0" r="9525" b="0"/>
            <wp:docPr id="8" name="Рисунок 8" descr="Диаграмма атрибут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Диаграмма атрибутов"/>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19325" cy="2133600"/>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3.12. </w:t>
      </w:r>
      <w:r w:rsidRPr="000F38D5">
        <w:rPr>
          <w:rFonts w:ascii="Times New Roman" w:eastAsia="Times New Roman" w:hAnsi="Times New Roman" w:cs="Times New Roman"/>
          <w:b/>
          <w:bCs/>
          <w:sz w:val="28"/>
          <w:szCs w:val="28"/>
          <w:lang w:eastAsia="ru-RU"/>
        </w:rPr>
        <w:t>Диаграмма атрибутов</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Город</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На уровне спецификации проекта кластеры данных, содержащие сформулированные требования, описываются с помощью типа объекта «Представление». Представление определяется на основе определения кластера данных. Представление понимается как логический взгляд на некоторую совокупность отношений. Отношения, связанные с Представлением, также могут быть описаны реляционной диаграммой (рис. 3.13).</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lastRenderedPageBreak/>
        <w:drawing>
          <wp:inline distT="0" distB="0" distL="0" distR="0" wp14:anchorId="3F82C6BA" wp14:editId="170EA5EA">
            <wp:extent cx="3381375" cy="4905375"/>
            <wp:effectExtent l="0" t="0" r="9525" b="9525"/>
            <wp:docPr id="7" name="Рисунок 7" descr="Определение объекта «Представлени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Определение объекта «Представление»"/>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81375" cy="4905375"/>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3.13. </w:t>
      </w:r>
      <w:r w:rsidRPr="000F38D5">
        <w:rPr>
          <w:rFonts w:ascii="Times New Roman" w:eastAsia="Times New Roman" w:hAnsi="Times New Roman" w:cs="Times New Roman"/>
          <w:b/>
          <w:bCs/>
          <w:sz w:val="28"/>
          <w:szCs w:val="28"/>
          <w:lang w:eastAsia="ru-RU"/>
        </w:rPr>
        <w:t>Определение объекта «Представление»</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Отношения мощностью «</w:t>
      </w:r>
      <w:proofErr w:type="gramStart"/>
      <w:r w:rsidRPr="000F38D5">
        <w:rPr>
          <w:rFonts w:ascii="Times New Roman" w:eastAsia="Times New Roman" w:hAnsi="Times New Roman" w:cs="Times New Roman"/>
          <w:sz w:val="28"/>
          <w:szCs w:val="28"/>
          <w:lang w:eastAsia="ru-RU"/>
        </w:rPr>
        <w:t>1:и</w:t>
      </w:r>
      <w:proofErr w:type="gramEnd"/>
      <w:r w:rsidRPr="000F38D5">
        <w:rPr>
          <w:rFonts w:ascii="Times New Roman" w:eastAsia="Times New Roman" w:hAnsi="Times New Roman" w:cs="Times New Roman"/>
          <w:sz w:val="28"/>
          <w:szCs w:val="28"/>
          <w:lang w:eastAsia="ru-RU"/>
        </w:rPr>
        <w:t>» отражаются интеграцией ключевых атрибутов старших типов сущностей с отношением подчиненных типов сущностей. При этом первоначальный ключевой атрибут становится внешним ключом отношения.</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Атрибут в реляционной модели, отражающий тип отношения в модели ER, может быть представлен в реляционной диаграмме обычным соединением (рис. 3.14).</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b/>
          <w:bCs/>
          <w:sz w:val="28"/>
          <w:szCs w:val="28"/>
          <w:lang w:eastAsia="ru-RU"/>
        </w:rPr>
        <w:t>принадлежит</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drawing>
          <wp:inline distT="0" distB="0" distL="0" distR="0" wp14:anchorId="27FFBB68" wp14:editId="18C53D81">
            <wp:extent cx="1143000" cy="466725"/>
            <wp:effectExtent l="0" t="0" r="0" b="9525"/>
            <wp:docPr id="6" name="Рисунок 6" descr="https://ozlib.com/htm/img/17/24396/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ozlib.com/htm/img/17/24396/6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143000" cy="466725"/>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proofErr w:type="spellStart"/>
      <w:r w:rsidRPr="000F38D5">
        <w:rPr>
          <w:rFonts w:ascii="Times New Roman" w:eastAsia="Times New Roman" w:hAnsi="Times New Roman" w:cs="Times New Roman"/>
          <w:sz w:val="28"/>
          <w:szCs w:val="28"/>
          <w:lang w:eastAsia="ru-RU"/>
        </w:rPr>
        <w:t>ривязка</w:t>
      </w:r>
      <w:proofErr w:type="spellEnd"/>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b/>
          <w:bCs/>
          <w:sz w:val="28"/>
          <w:szCs w:val="28"/>
          <w:lang w:eastAsia="ru-RU"/>
        </w:rPr>
        <w:t>Номер проекта</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3.14. </w:t>
      </w:r>
      <w:r w:rsidRPr="000F38D5">
        <w:rPr>
          <w:rFonts w:ascii="Times New Roman" w:eastAsia="Times New Roman" w:hAnsi="Times New Roman" w:cs="Times New Roman"/>
          <w:b/>
          <w:bCs/>
          <w:sz w:val="28"/>
          <w:szCs w:val="28"/>
          <w:lang w:eastAsia="ru-RU"/>
        </w:rPr>
        <w:t>Связь атрибута и типа отношения в модели ERM</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Помимо диаграмм ERM-атрибутов методология ARIS поддерживает диаграммы системных атрибутов. В отличие от ERM-атрибутов, основное свойство системных атрибутов состоит в представлении и управлении данными, ориентированными на интерфейс </w:t>
      </w:r>
      <w:r w:rsidRPr="000F38D5">
        <w:rPr>
          <w:rFonts w:ascii="Times New Roman" w:eastAsia="Times New Roman" w:hAnsi="Times New Roman" w:cs="Times New Roman"/>
          <w:i/>
          <w:iCs/>
          <w:sz w:val="28"/>
          <w:szCs w:val="28"/>
          <w:lang w:eastAsia="ru-RU"/>
        </w:rPr>
        <w:t xml:space="preserve">ARIS </w:t>
      </w:r>
      <w:proofErr w:type="spellStart"/>
      <w:r w:rsidRPr="000F38D5">
        <w:rPr>
          <w:rFonts w:ascii="Times New Roman" w:eastAsia="Times New Roman" w:hAnsi="Times New Roman" w:cs="Times New Roman"/>
          <w:i/>
          <w:iCs/>
          <w:sz w:val="28"/>
          <w:szCs w:val="28"/>
          <w:lang w:eastAsia="ru-RU"/>
        </w:rPr>
        <w:t>Toolset</w:t>
      </w:r>
      <w:proofErr w:type="spellEnd"/>
      <w:r w:rsidRPr="000F38D5">
        <w:rPr>
          <w:rFonts w:ascii="Times New Roman" w:eastAsia="Times New Roman" w:hAnsi="Times New Roman" w:cs="Times New Roman"/>
          <w:i/>
          <w:iCs/>
          <w:sz w:val="28"/>
          <w:szCs w:val="28"/>
          <w:lang w:eastAsia="ru-RU"/>
        </w:rPr>
        <w:t>.</w:t>
      </w:r>
      <w:r w:rsidRPr="000F38D5">
        <w:rPr>
          <w:rFonts w:ascii="Times New Roman" w:eastAsia="Times New Roman" w:hAnsi="Times New Roman" w:cs="Times New Roman"/>
          <w:sz w:val="28"/>
          <w:szCs w:val="28"/>
          <w:lang w:eastAsia="ru-RU"/>
        </w:rPr>
        <w:t xml:space="preserve"> Системные атрибуты объектов имеют два поля значений, которые заполняются </w:t>
      </w:r>
      <w:r w:rsidRPr="000F38D5">
        <w:rPr>
          <w:rFonts w:ascii="Times New Roman" w:eastAsia="Times New Roman" w:hAnsi="Times New Roman" w:cs="Times New Roman"/>
          <w:sz w:val="28"/>
          <w:szCs w:val="28"/>
          <w:lang w:eastAsia="ru-RU"/>
        </w:rPr>
        <w:lastRenderedPageBreak/>
        <w:t>соответствующей информацией. Это гарантирует большую гибкость в экспортируемом содержимом.</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Таблицы и поля систем управления БД могут быть описаны табличной диаграммой, к каждой таблице — «привязаны» поля. При дальнейшей спецификации каждому полю присваиваются индексы сортировки и области их изменений (рис. 3.15).</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drawing>
          <wp:inline distT="0" distB="0" distL="0" distR="0" wp14:anchorId="61D54498" wp14:editId="4DB5670A">
            <wp:extent cx="4648200" cy="3810000"/>
            <wp:effectExtent l="0" t="0" r="0" b="0"/>
            <wp:docPr id="5" name="Рисунок 5" descr="Размещение поле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Размещение полей"/>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48200" cy="3810000"/>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3.15. </w:t>
      </w:r>
      <w:r w:rsidRPr="000F38D5">
        <w:rPr>
          <w:rFonts w:ascii="Times New Roman" w:eastAsia="Times New Roman" w:hAnsi="Times New Roman" w:cs="Times New Roman"/>
          <w:b/>
          <w:bCs/>
          <w:sz w:val="28"/>
          <w:szCs w:val="28"/>
          <w:lang w:eastAsia="ru-RU"/>
        </w:rPr>
        <w:t>Размещение полей</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Преобразование и документирование таблиц и полей БД, используемых в компании, иногда производится без учета определений реляционной схемы. Именно поэтому отношения реализации могут быть отображены не только между отношениями (или атрибутами) и таблицами (или полями), но и между типами сущностей (или атрибутами модели ER) и таблицами (или полями).</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Можно также показать, какие отношения и атрибуты выполняются или (оставляя в стороне реляционные определения) какие типы сущностей, типы отношений и ERM-атрибуты отображаются таблицами и полями. На рис. 3.16 приведен пример этих двух форм представления.</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lastRenderedPageBreak/>
        <w:drawing>
          <wp:inline distT="0" distB="0" distL="0" distR="0" wp14:anchorId="433ED315" wp14:editId="5C34AE69">
            <wp:extent cx="6038850" cy="2647950"/>
            <wp:effectExtent l="0" t="0" r="0" b="0"/>
            <wp:docPr id="4" name="Рисунок 4" descr="https://ozlib.com/htm/img/17/24396/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ozlib.com/htm/img/17/24396/64.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038850" cy="2647950"/>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Отношение клиент</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Номер клиента</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Объекты на уровне спецификации проекта</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drawing>
          <wp:inline distT="0" distB="0" distL="0" distR="0" wp14:anchorId="6C13CD8E" wp14:editId="4EC1B181">
            <wp:extent cx="2266950" cy="523875"/>
            <wp:effectExtent l="0" t="0" r="0" b="9525"/>
            <wp:docPr id="3" name="Рисунок 3" descr="https://ozlib.com/htm/img/17/24396/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ozlib.com/htm/img/17/24396/65.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266950" cy="523875"/>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Фамилия</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Имя —----1</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5</w:t>
      </w:r>
    </w:p>
    <w:tbl>
      <w:tblPr>
        <w:tblW w:w="0" w:type="auto"/>
        <w:tblCellMar>
          <w:top w:w="15" w:type="dxa"/>
          <w:left w:w="15" w:type="dxa"/>
          <w:bottom w:w="15" w:type="dxa"/>
          <w:right w:w="15" w:type="dxa"/>
        </w:tblCellMar>
        <w:tblLook w:val="04A0" w:firstRow="1" w:lastRow="0" w:firstColumn="1" w:lastColumn="0" w:noHBand="0" w:noVBand="1"/>
      </w:tblPr>
      <w:tblGrid>
        <w:gridCol w:w="306"/>
        <w:gridCol w:w="2318"/>
      </w:tblGrid>
      <w:tr w:rsidR="000F38D5" w:rsidRPr="000F38D5" w:rsidTr="000F38D5">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1 1 1</w:t>
            </w:r>
          </w:p>
        </w:tc>
      </w:tr>
      <w:tr w:rsidR="000F38D5" w:rsidRPr="000F38D5" w:rsidTr="000F38D5">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Таблица клиента</w:t>
            </w:r>
          </w:p>
        </w:tc>
      </w:tr>
    </w:tbl>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w:t>
      </w:r>
    </w:p>
    <w:tbl>
      <w:tblPr>
        <w:tblW w:w="0" w:type="auto"/>
        <w:tblCellMar>
          <w:top w:w="15" w:type="dxa"/>
          <w:left w:w="15" w:type="dxa"/>
          <w:bottom w:w="15" w:type="dxa"/>
          <w:right w:w="15" w:type="dxa"/>
        </w:tblCellMar>
        <w:tblLook w:val="04A0" w:firstRow="1" w:lastRow="0" w:firstColumn="1" w:lastColumn="0" w:noHBand="0" w:noVBand="1"/>
      </w:tblPr>
      <w:tblGrid>
        <w:gridCol w:w="425"/>
        <w:gridCol w:w="1247"/>
      </w:tblGrid>
      <w:tr w:rsidR="000F38D5" w:rsidRPr="000F38D5" w:rsidTr="000F38D5">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i/>
                <w:iCs/>
                <w:sz w:val="28"/>
                <w:szCs w:val="28"/>
                <w:lang w:eastAsia="ru-RU"/>
              </w:rPr>
              <w:t>с</w:t>
            </w: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II 1</w:t>
            </w:r>
          </w:p>
        </w:tc>
      </w:tr>
      <w:tr w:rsidR="000F38D5" w:rsidRPr="000F38D5" w:rsidTr="000F38D5">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Номер</w:t>
            </w:r>
          </w:p>
        </w:tc>
      </w:tr>
      <w:tr w:rsidR="000F38D5" w:rsidRPr="000F38D5" w:rsidTr="000F38D5">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клиента</w:t>
            </w:r>
          </w:p>
        </w:tc>
      </w:tr>
      <w:tr w:rsidR="000F38D5" w:rsidRPr="000F38D5" w:rsidTr="000F38D5">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w:t>
            </w:r>
          </w:p>
        </w:tc>
      </w:tr>
    </w:tbl>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w:t>
      </w:r>
    </w:p>
    <w:tbl>
      <w:tblPr>
        <w:tblW w:w="0" w:type="auto"/>
        <w:tblCellMar>
          <w:top w:w="15" w:type="dxa"/>
          <w:left w:w="15" w:type="dxa"/>
          <w:bottom w:w="15" w:type="dxa"/>
          <w:right w:w="15" w:type="dxa"/>
        </w:tblCellMar>
        <w:tblLook w:val="04A0" w:firstRow="1" w:lastRow="0" w:firstColumn="1" w:lastColumn="0" w:noHBand="0" w:noVBand="1"/>
      </w:tblPr>
      <w:tblGrid>
        <w:gridCol w:w="306"/>
        <w:gridCol w:w="809"/>
      </w:tblGrid>
      <w:tr w:rsidR="000F38D5" w:rsidRPr="000F38D5" w:rsidTr="000F38D5">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A9A9A9"/>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1 1</w:t>
            </w:r>
          </w:p>
        </w:tc>
      </w:tr>
      <w:tr w:rsidR="000F38D5" w:rsidRPr="000F38D5" w:rsidTr="000F38D5">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p>
        </w:tc>
        <w:tc>
          <w:tcPr>
            <w:tcW w:w="0" w:type="auto"/>
            <w:tcBorders>
              <w:top w:val="single" w:sz="6" w:space="0" w:color="CCCCCC"/>
              <w:left w:val="single" w:sz="6" w:space="0" w:color="CCCCCC"/>
              <w:bottom w:val="single" w:sz="6" w:space="0" w:color="CCCCCC"/>
              <w:right w:val="single" w:sz="6" w:space="0" w:color="CCCCCC"/>
            </w:tcBorders>
            <w:shd w:val="clear" w:color="auto" w:fill="C0C0C0"/>
            <w:tcMar>
              <w:top w:w="150" w:type="dxa"/>
              <w:left w:w="150" w:type="dxa"/>
              <w:bottom w:w="150" w:type="dxa"/>
              <w:right w:w="150" w:type="dxa"/>
            </w:tcMar>
            <w:vAlign w:val="center"/>
            <w:hideMark/>
          </w:tcPr>
          <w:p w:rsidR="000F38D5" w:rsidRPr="000F38D5" w:rsidRDefault="000F38D5" w:rsidP="000F38D5">
            <w:pPr>
              <w:spacing w:after="0" w:line="240" w:lineRule="auto"/>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Имя</w:t>
            </w:r>
          </w:p>
        </w:tc>
      </w:tr>
    </w:tbl>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3.16. </w:t>
      </w:r>
      <w:r w:rsidRPr="000F38D5">
        <w:rPr>
          <w:rFonts w:ascii="Times New Roman" w:eastAsia="Times New Roman" w:hAnsi="Times New Roman" w:cs="Times New Roman"/>
          <w:b/>
          <w:bCs/>
          <w:sz w:val="28"/>
          <w:szCs w:val="28"/>
          <w:lang w:eastAsia="ru-RU"/>
        </w:rPr>
        <w:t>Описание объектов на уровне формулировки требований и спецификации проекта</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 xml:space="preserve">Для установления точного местоположения некоторых таблиц и полей в компании необходимо определить каждый отдельный экземпляр таблицы. То же самое относится к случаю, когда предполагается, что организационные </w:t>
      </w:r>
      <w:r w:rsidRPr="000F38D5">
        <w:rPr>
          <w:rFonts w:ascii="Times New Roman" w:eastAsia="Times New Roman" w:hAnsi="Times New Roman" w:cs="Times New Roman"/>
          <w:sz w:val="28"/>
          <w:szCs w:val="28"/>
          <w:lang w:eastAsia="ru-RU"/>
        </w:rPr>
        <w:lastRenderedPageBreak/>
        <w:t>единицы имеют авторизованный доступ к определенным таблицам и полям. Тип объекта «Таблица», введенный ранее, определяет логическую структуру физической таблицы и ее поля на уровне типа. Определенные таким образом многочисленные экземпляры каждой таблицы могут быть доступны (сохранены в другой среде) в различных местах компании. Для иллюстрации этого факта вводятся типы объектов «Таблица» (образец) и «Поле» (образец). Благодаря этим объектам можно точно определить количество экземпляров таблиц и полей. Эти связи представлены на рис. 3.17.</w:t>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hAnsi="Times New Roman" w:cs="Times New Roman"/>
          <w:noProof/>
          <w:sz w:val="28"/>
          <w:szCs w:val="28"/>
          <w:lang w:eastAsia="ru-RU"/>
        </w:rPr>
        <w:drawing>
          <wp:inline distT="0" distB="0" distL="0" distR="0" wp14:anchorId="77C37182" wp14:editId="1FE68BA7">
            <wp:extent cx="4371975" cy="2438400"/>
            <wp:effectExtent l="0" t="0" r="9525" b="0"/>
            <wp:docPr id="2" name="Рисунок 2" descr="Экземпляр таблиц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Экземпляр таблицы"/>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371975" cy="2438400"/>
                    </a:xfrm>
                    <a:prstGeom prst="rect">
                      <a:avLst/>
                    </a:prstGeom>
                    <a:noFill/>
                    <a:ln>
                      <a:noFill/>
                    </a:ln>
                  </pic:spPr>
                </pic:pic>
              </a:graphicData>
            </a:graphic>
          </wp:inline>
        </w:drawing>
      </w:r>
    </w:p>
    <w:p w:rsidR="000F38D5" w:rsidRPr="000F38D5" w:rsidRDefault="000F38D5" w:rsidP="000F38D5">
      <w:pPr>
        <w:pStyle w:val="a5"/>
        <w:numPr>
          <w:ilvl w:val="0"/>
          <w:numId w:val="2"/>
        </w:numPr>
        <w:spacing w:after="0" w:line="240" w:lineRule="auto"/>
        <w:ind w:left="0"/>
        <w:jc w:val="both"/>
        <w:rPr>
          <w:rFonts w:ascii="Times New Roman" w:eastAsia="Times New Roman" w:hAnsi="Times New Roman" w:cs="Times New Roman"/>
          <w:sz w:val="28"/>
          <w:szCs w:val="28"/>
          <w:lang w:eastAsia="ru-RU"/>
        </w:rPr>
      </w:pPr>
      <w:r w:rsidRPr="000F38D5">
        <w:rPr>
          <w:rFonts w:ascii="Times New Roman" w:eastAsia="Times New Roman" w:hAnsi="Times New Roman" w:cs="Times New Roman"/>
          <w:sz w:val="28"/>
          <w:szCs w:val="28"/>
          <w:lang w:eastAsia="ru-RU"/>
        </w:rPr>
        <w:t>Рис. 3.17. </w:t>
      </w:r>
      <w:r w:rsidRPr="000F38D5">
        <w:rPr>
          <w:rFonts w:ascii="Times New Roman" w:eastAsia="Times New Roman" w:hAnsi="Times New Roman" w:cs="Times New Roman"/>
          <w:b/>
          <w:bCs/>
          <w:sz w:val="28"/>
          <w:szCs w:val="28"/>
          <w:lang w:eastAsia="ru-RU"/>
        </w:rPr>
        <w:t>Экземпляр таблицы</w:t>
      </w:r>
    </w:p>
    <w:p w:rsidR="000F38D5" w:rsidRPr="000F38D5" w:rsidRDefault="000F38D5" w:rsidP="000F38D5">
      <w:pPr>
        <w:spacing w:after="0" w:line="240" w:lineRule="auto"/>
        <w:jc w:val="both"/>
        <w:rPr>
          <w:rFonts w:ascii="Times New Roman" w:hAnsi="Times New Roman" w:cs="Times New Roman"/>
          <w:sz w:val="28"/>
          <w:szCs w:val="28"/>
        </w:rPr>
      </w:pPr>
    </w:p>
    <w:sectPr w:rsidR="000F38D5" w:rsidRPr="000F38D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A6E112B"/>
    <w:multiLevelType w:val="multilevel"/>
    <w:tmpl w:val="A7D2A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7DD13F3"/>
    <w:multiLevelType w:val="multilevel"/>
    <w:tmpl w:val="F7366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38D5"/>
    <w:rsid w:val="000F38D5"/>
    <w:rsid w:val="00315B7A"/>
    <w:rsid w:val="007C5B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46422"/>
  <w15:chartTrackingRefBased/>
  <w15:docId w15:val="{4942A674-3CA1-40E1-8DA0-3DF90E1EC5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0F38D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0F38D5"/>
    <w:rPr>
      <w:rFonts w:ascii="Times New Roman" w:eastAsia="Times New Roman" w:hAnsi="Times New Roman" w:cs="Times New Roman"/>
      <w:b/>
      <w:bCs/>
      <w:kern w:val="36"/>
      <w:sz w:val="48"/>
      <w:szCs w:val="48"/>
      <w:lang w:eastAsia="ru-RU"/>
    </w:rPr>
  </w:style>
  <w:style w:type="paragraph" w:styleId="a3">
    <w:name w:val="Normal (Web)"/>
    <w:basedOn w:val="a"/>
    <w:uiPriority w:val="99"/>
    <w:semiHidden/>
    <w:unhideWhenUsed/>
    <w:rsid w:val="000F38D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0F38D5"/>
    <w:rPr>
      <w:b/>
      <w:bCs/>
    </w:rPr>
  </w:style>
  <w:style w:type="paragraph" w:styleId="a5">
    <w:name w:val="List Paragraph"/>
    <w:basedOn w:val="a"/>
    <w:uiPriority w:val="34"/>
    <w:qFormat/>
    <w:rsid w:val="000F38D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40495792">
      <w:bodyDiv w:val="1"/>
      <w:marLeft w:val="0"/>
      <w:marRight w:val="0"/>
      <w:marTop w:val="0"/>
      <w:marBottom w:val="0"/>
      <w:divBdr>
        <w:top w:val="none" w:sz="0" w:space="0" w:color="auto"/>
        <w:left w:val="none" w:sz="0" w:space="0" w:color="auto"/>
        <w:bottom w:val="none" w:sz="0" w:space="0" w:color="auto"/>
        <w:right w:val="none" w:sz="0" w:space="0" w:color="auto"/>
      </w:divBdr>
    </w:div>
    <w:div w:id="740182136">
      <w:bodyDiv w:val="1"/>
      <w:marLeft w:val="0"/>
      <w:marRight w:val="0"/>
      <w:marTop w:val="0"/>
      <w:marBottom w:val="0"/>
      <w:divBdr>
        <w:top w:val="none" w:sz="0" w:space="0" w:color="auto"/>
        <w:left w:val="none" w:sz="0" w:space="0" w:color="auto"/>
        <w:bottom w:val="none" w:sz="0" w:space="0" w:color="auto"/>
        <w:right w:val="none" w:sz="0" w:space="0" w:color="auto"/>
      </w:divBdr>
    </w:div>
    <w:div w:id="835463067">
      <w:bodyDiv w:val="1"/>
      <w:marLeft w:val="0"/>
      <w:marRight w:val="0"/>
      <w:marTop w:val="0"/>
      <w:marBottom w:val="0"/>
      <w:divBdr>
        <w:top w:val="none" w:sz="0" w:space="0" w:color="auto"/>
        <w:left w:val="none" w:sz="0" w:space="0" w:color="auto"/>
        <w:bottom w:val="none" w:sz="0" w:space="0" w:color="auto"/>
        <w:right w:val="none" w:sz="0" w:space="0" w:color="auto"/>
      </w:divBdr>
    </w:div>
    <w:div w:id="978847953">
      <w:bodyDiv w:val="1"/>
      <w:marLeft w:val="0"/>
      <w:marRight w:val="0"/>
      <w:marTop w:val="0"/>
      <w:marBottom w:val="0"/>
      <w:divBdr>
        <w:top w:val="none" w:sz="0" w:space="0" w:color="auto"/>
        <w:left w:val="none" w:sz="0" w:space="0" w:color="auto"/>
        <w:bottom w:val="none" w:sz="0" w:space="0" w:color="auto"/>
        <w:right w:val="none" w:sz="0" w:space="0" w:color="auto"/>
      </w:divBdr>
    </w:div>
    <w:div w:id="1057126288">
      <w:bodyDiv w:val="1"/>
      <w:marLeft w:val="0"/>
      <w:marRight w:val="0"/>
      <w:marTop w:val="0"/>
      <w:marBottom w:val="0"/>
      <w:divBdr>
        <w:top w:val="none" w:sz="0" w:space="0" w:color="auto"/>
        <w:left w:val="none" w:sz="0" w:space="0" w:color="auto"/>
        <w:bottom w:val="none" w:sz="0" w:space="0" w:color="auto"/>
        <w:right w:val="none" w:sz="0" w:space="0" w:color="auto"/>
      </w:divBdr>
    </w:div>
    <w:div w:id="1074277846">
      <w:bodyDiv w:val="1"/>
      <w:marLeft w:val="0"/>
      <w:marRight w:val="0"/>
      <w:marTop w:val="0"/>
      <w:marBottom w:val="0"/>
      <w:divBdr>
        <w:top w:val="none" w:sz="0" w:space="0" w:color="auto"/>
        <w:left w:val="none" w:sz="0" w:space="0" w:color="auto"/>
        <w:bottom w:val="none" w:sz="0" w:space="0" w:color="auto"/>
        <w:right w:val="none" w:sz="0" w:space="0" w:color="auto"/>
      </w:divBdr>
    </w:div>
    <w:div w:id="1192373749">
      <w:bodyDiv w:val="1"/>
      <w:marLeft w:val="0"/>
      <w:marRight w:val="0"/>
      <w:marTop w:val="0"/>
      <w:marBottom w:val="0"/>
      <w:divBdr>
        <w:top w:val="none" w:sz="0" w:space="0" w:color="auto"/>
        <w:left w:val="none" w:sz="0" w:space="0" w:color="auto"/>
        <w:bottom w:val="none" w:sz="0" w:space="0" w:color="auto"/>
        <w:right w:val="none" w:sz="0" w:space="0" w:color="auto"/>
      </w:divBdr>
    </w:div>
    <w:div w:id="1679698905">
      <w:bodyDiv w:val="1"/>
      <w:marLeft w:val="0"/>
      <w:marRight w:val="0"/>
      <w:marTop w:val="0"/>
      <w:marBottom w:val="0"/>
      <w:divBdr>
        <w:top w:val="none" w:sz="0" w:space="0" w:color="auto"/>
        <w:left w:val="none" w:sz="0" w:space="0" w:color="auto"/>
        <w:bottom w:val="none" w:sz="0" w:space="0" w:color="auto"/>
        <w:right w:val="none" w:sz="0" w:space="0" w:color="auto"/>
      </w:divBdr>
    </w:div>
    <w:div w:id="17264907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8.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fontTable" Target="fontTable.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3036</Words>
  <Characters>17309</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20305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Acer</cp:lastModifiedBy>
  <cp:revision>1</cp:revision>
  <dcterms:created xsi:type="dcterms:W3CDTF">2022-09-17T07:04:00Z</dcterms:created>
  <dcterms:modified xsi:type="dcterms:W3CDTF">2022-09-17T07:11:00Z</dcterms:modified>
</cp:coreProperties>
</file>